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214B" w14:textId="77777777" w:rsidR="00C22D96" w:rsidRDefault="00000000" w:rsidP="00286F37">
      <w:pPr>
        <w:pStyle w:val="Ttulo1"/>
        <w:jc w:val="center"/>
      </w:pPr>
      <w:r>
        <w:t>Sales &amp; Operations KPI Dashboard</w:t>
      </w:r>
      <w:r>
        <w:br/>
      </w:r>
      <w:r>
        <w:rPr>
          <w:sz w:val="32"/>
        </w:rPr>
        <w:t>Business Intelligence Case Study</w:t>
      </w:r>
    </w:p>
    <w:p w14:paraId="3E52D7EB" w14:textId="77777777" w:rsidR="00C22D96" w:rsidRDefault="00C22D96"/>
    <w:p w14:paraId="0B322984" w14:textId="77777777" w:rsidR="00C22D96" w:rsidRDefault="00000000">
      <w:pPr>
        <w:jc w:val="center"/>
      </w:pPr>
      <w:r>
        <w:t>Portfolio Project (Excel Dashboard + Dataset)</w:t>
      </w:r>
    </w:p>
    <w:p w14:paraId="1E6F7569" w14:textId="77777777" w:rsidR="00C22D96" w:rsidRDefault="00000000">
      <w:pPr>
        <w:jc w:val="center"/>
      </w:pPr>
      <w:r>
        <w:t>Period covered: 2022–2024 | Region: Latin America (multi-country)</w:t>
      </w:r>
    </w:p>
    <w:p w14:paraId="34F8096C" w14:textId="77777777" w:rsidR="00C22D96" w:rsidRDefault="00000000">
      <w:r>
        <w:br w:type="page"/>
      </w:r>
    </w:p>
    <w:p w14:paraId="2A8E4AA1" w14:textId="77777777" w:rsidR="00C22D96" w:rsidRDefault="00000000">
      <w:pPr>
        <w:pStyle w:val="Ttulo1"/>
      </w:pPr>
      <w:r>
        <w:lastRenderedPageBreak/>
        <w:t>1 Project Overview</w:t>
      </w:r>
    </w:p>
    <w:p w14:paraId="2FD1C686" w14:textId="77777777" w:rsidR="00C22D96" w:rsidRDefault="00000000">
      <w:r>
        <w:t>This case study presents an end-to-end KPI dashboard project designed to simulate a real consulting engagement. The deliverable is an executive-ready Excel dashboard that consolidates sales performance, profitability and operational volume into a single view for leadership and business stakeholders.</w:t>
      </w:r>
    </w:p>
    <w:p w14:paraId="1DB9D9D3" w14:textId="77777777" w:rsidR="00C22D96" w:rsidRDefault="00000000">
      <w:r>
        <w:t>Key deliverables included: (1) a realistic transaction-level dataset (2,500 sales records), (2) an Excel workbook with a clean data-model-metrics architecture, and (3) a dashboard page with KPI cards and trend/driver charts.</w:t>
      </w:r>
    </w:p>
    <w:p w14:paraId="7DE630A4" w14:textId="77777777" w:rsidR="00C22D96" w:rsidRDefault="00000000">
      <w:pPr>
        <w:pStyle w:val="Ttulo1"/>
      </w:pPr>
      <w:r>
        <w:t>2 Business Problem</w:t>
      </w:r>
    </w:p>
    <w:p w14:paraId="02E4FE3D" w14:textId="77777777" w:rsidR="00C22D96" w:rsidRDefault="00000000">
      <w:r>
        <w:t>Commercial teams typically operate with fragmented views of performance: monthly sales reports in one file, product/category profitability in another, and city/customer performance tracked manually. This creates slow decision cycles and inconsistent KPI definitions.</w:t>
      </w:r>
    </w:p>
    <w:p w14:paraId="25FA2AFA" w14:textId="77777777" w:rsidR="00C22D96" w:rsidRDefault="00000000">
      <w:r>
        <w:t>The business objective is to provide a standard KPI layer and a single executive dashboard to answer four recurring questions:</w:t>
      </w:r>
    </w:p>
    <w:p w14:paraId="094F70DF" w14:textId="77777777" w:rsidR="00C22D96" w:rsidRDefault="00000000">
      <w:pPr>
        <w:pStyle w:val="Listaconvietas"/>
      </w:pPr>
      <w:r>
        <w:t>How are revenue and profit trending over time?</w:t>
      </w:r>
    </w:p>
    <w:p w14:paraId="47A9E065" w14:textId="77777777" w:rsidR="00C22D96" w:rsidRDefault="00000000">
      <w:pPr>
        <w:pStyle w:val="Listaconvietas"/>
      </w:pPr>
      <w:r>
        <w:t>Which categories drive revenue vs. profitability?</w:t>
      </w:r>
    </w:p>
    <w:p w14:paraId="5B12642C" w14:textId="77777777" w:rsidR="00C22D96" w:rsidRDefault="00000000">
      <w:pPr>
        <w:pStyle w:val="Listaconvietas"/>
      </w:pPr>
      <w:r>
        <w:t>Which customers represent the largest revenue concentration?</w:t>
      </w:r>
    </w:p>
    <w:p w14:paraId="6B99D1E2" w14:textId="77777777" w:rsidR="00C22D96" w:rsidRDefault="00000000">
      <w:pPr>
        <w:pStyle w:val="Listaconvietas"/>
      </w:pPr>
      <w:r>
        <w:t>Which cities are the highest-performing markets?</w:t>
      </w:r>
    </w:p>
    <w:p w14:paraId="0715CC82" w14:textId="77777777" w:rsidR="00C22D96" w:rsidRDefault="00000000">
      <w:pPr>
        <w:pStyle w:val="Ttulo1"/>
      </w:pPr>
      <w:r>
        <w:t>3 Dataset Description</w:t>
      </w:r>
    </w:p>
    <w:p w14:paraId="6A533F03" w14:textId="77777777" w:rsidR="00C22D96" w:rsidRDefault="00000000">
      <w:r>
        <w:t>The dataset is a synthetic but realistic transactional sales table, designed with seasonality, customer tiers, discounts and product-level margins.</w:t>
      </w:r>
    </w:p>
    <w:p w14:paraId="16A5413D" w14:textId="77777777" w:rsidR="00C22D96" w:rsidRDefault="00000000">
      <w:r>
        <w:t>Dataset scope and fields:</w:t>
      </w:r>
    </w:p>
    <w:p w14:paraId="5CC49142" w14:textId="77777777" w:rsidR="00C22D96" w:rsidRDefault="00000000">
      <w:pPr>
        <w:pStyle w:val="Listaconvietas"/>
      </w:pPr>
      <w:r>
        <w:t>Time range: 2022-01-01 to 2024-12-31</w:t>
      </w:r>
    </w:p>
    <w:p w14:paraId="7C05717B" w14:textId="77777777" w:rsidR="00C22D96" w:rsidRDefault="00000000">
      <w:pPr>
        <w:pStyle w:val="Listaconvietas"/>
      </w:pPr>
      <w:r>
        <w:t>Rows: 2,500 orders</w:t>
      </w:r>
    </w:p>
    <w:p w14:paraId="77DF7A16" w14:textId="77777777" w:rsidR="00C22D96" w:rsidRDefault="00000000">
      <w:pPr>
        <w:pStyle w:val="Listaconvietas"/>
      </w:pPr>
      <w:r>
        <w:t>Customers: 257 distinct customers</w:t>
      </w:r>
    </w:p>
    <w:p w14:paraId="535B8851" w14:textId="77777777" w:rsidR="00C22D96" w:rsidRDefault="00000000">
      <w:pPr>
        <w:pStyle w:val="Listaconvietas"/>
      </w:pPr>
      <w:r>
        <w:t>Geography: Latin American cities across multiple countries</w:t>
      </w:r>
    </w:p>
    <w:p w14:paraId="79895BAC" w14:textId="77777777" w:rsidR="00C22D96" w:rsidRDefault="00000000">
      <w:pPr>
        <w:pStyle w:val="Listaconvietas"/>
      </w:pPr>
      <w:r>
        <w:t>Categories: Beverages, Snacks, Confectionery, Coffee, Tea</w:t>
      </w:r>
    </w:p>
    <w:p w14:paraId="258EC3EE" w14:textId="77777777" w:rsidR="00C22D96" w:rsidRDefault="00000000">
      <w:pPr>
        <w:pStyle w:val="Listaconvietas"/>
      </w:pPr>
      <w:r>
        <w:t>Measures: Units, Unit Price, Discount, Revenue, Cost, Profit</w:t>
      </w:r>
    </w:p>
    <w:p w14:paraId="70FF5168" w14:textId="77777777" w:rsidR="00C22D96" w:rsidRDefault="00000000">
      <w:pPr>
        <w:pStyle w:val="Ttulo1"/>
      </w:pPr>
      <w:r>
        <w:t>4 KPI Design Methodology</w:t>
      </w:r>
    </w:p>
    <w:p w14:paraId="0DE2FBB8" w14:textId="77777777" w:rsidR="00C22D96" w:rsidRDefault="00000000">
      <w:r>
        <w:t>KPI design followed a consulting-standard approach:</w:t>
      </w:r>
    </w:p>
    <w:p w14:paraId="57DF7BE9" w14:textId="77777777" w:rsidR="00C22D96" w:rsidRDefault="00000000">
      <w:pPr>
        <w:pStyle w:val="Listaconnmeros"/>
      </w:pPr>
      <w:r>
        <w:t>Define KPI dictionary (business definition, formula, grain, and owner).</w:t>
      </w:r>
    </w:p>
    <w:p w14:paraId="33A19115" w14:textId="77777777" w:rsidR="00C22D96" w:rsidRDefault="00000000">
      <w:pPr>
        <w:pStyle w:val="Listaconnmeros"/>
      </w:pPr>
      <w:r>
        <w:lastRenderedPageBreak/>
        <w:t>Standardize calculation logic in a dedicated KPI layer (to avoid hard-coded numbers in visuals).</w:t>
      </w:r>
    </w:p>
    <w:p w14:paraId="58479AA2" w14:textId="77777777" w:rsidR="00C22D96" w:rsidRDefault="00000000">
      <w:pPr>
        <w:pStyle w:val="Listaconnmeros"/>
      </w:pPr>
      <w:r>
        <w:t>Separate raw data (DATA), transformations/aggregations (MODEL), KPI layer (KPI_METRICS), and presentation (DASHBOARD).</w:t>
      </w:r>
    </w:p>
    <w:p w14:paraId="4E04280B" w14:textId="77777777" w:rsidR="00C22D96" w:rsidRDefault="00000000">
      <w:pPr>
        <w:pStyle w:val="Listaconnmeros"/>
      </w:pPr>
      <w:r>
        <w:t>Validate reconciliation: KPI totals match model rollups; profit margin derived from aggregated profit and revenue.</w:t>
      </w:r>
    </w:p>
    <w:p w14:paraId="10811D1E" w14:textId="77777777" w:rsidR="00C22D96" w:rsidRDefault="00000000">
      <w:pPr>
        <w:pStyle w:val="Ttulo1"/>
      </w:pPr>
      <w:r>
        <w:t>5 Dashboard Architecture</w:t>
      </w:r>
    </w:p>
    <w:p w14:paraId="4446C9AF" w14:textId="77777777" w:rsidR="00C22D96" w:rsidRDefault="00000000">
      <w:r>
        <w:t>The Excel solution is structured as a small BI semantic model inside Excel:</w:t>
      </w:r>
    </w:p>
    <w:p w14:paraId="6AB42AD8" w14:textId="77777777" w:rsidR="00C22D96" w:rsidRDefault="00000000">
      <w:pPr>
        <w:pStyle w:val="Listaconvietas"/>
      </w:pPr>
      <w:r>
        <w:t>DATA: an Excel Table (tblSales) containing the full transactional dataset, including an order_month helper field.</w:t>
      </w:r>
    </w:p>
    <w:p w14:paraId="1CDC8C5E" w14:textId="77777777" w:rsidR="00C22D96" w:rsidRDefault="00000000">
      <w:pPr>
        <w:pStyle w:val="Listaconvietas"/>
      </w:pPr>
      <w:r>
        <w:t>MODEL: reusable aggregation tables (month, category, and curated “top lists” for cities and customers).</w:t>
      </w:r>
    </w:p>
    <w:p w14:paraId="5401BB34" w14:textId="77777777" w:rsidR="00C22D96" w:rsidRDefault="00000000">
      <w:pPr>
        <w:pStyle w:val="Listaconvietas"/>
      </w:pPr>
      <w:r>
        <w:t>KPI_METRICS: executive KPI layer referencing tblSales and MODEL tables.</w:t>
      </w:r>
    </w:p>
    <w:p w14:paraId="6177978D" w14:textId="77777777" w:rsidR="00C22D96" w:rsidRDefault="00000000">
      <w:pPr>
        <w:pStyle w:val="Listaconvietas"/>
      </w:pPr>
      <w:r>
        <w:t>DASHBOARD: KPI cards + charts built on KPI_METRICS/MODEL (minimal hard-coding).</w:t>
      </w:r>
    </w:p>
    <w:p w14:paraId="43FDD803" w14:textId="77777777" w:rsidR="00C22D96" w:rsidRDefault="00000000">
      <w:pPr>
        <w:pStyle w:val="Ttulo1"/>
      </w:pPr>
      <w:r>
        <w:t>6 Key Metrics Explained</w:t>
      </w:r>
    </w:p>
    <w:p w14:paraId="7C54B21E" w14:textId="77777777" w:rsidR="00C22D96" w:rsidRDefault="00000000">
      <w:r>
        <w:t>The KPI layer includes the core executive metrics below: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22D96" w14:paraId="1018176E" w14:textId="77777777">
        <w:tc>
          <w:tcPr>
            <w:tcW w:w="2880" w:type="dxa"/>
          </w:tcPr>
          <w:p w14:paraId="58423098" w14:textId="77777777" w:rsidR="00C22D96" w:rsidRDefault="00000000">
            <w:r>
              <w:t>KPI</w:t>
            </w:r>
          </w:p>
        </w:tc>
        <w:tc>
          <w:tcPr>
            <w:tcW w:w="2880" w:type="dxa"/>
          </w:tcPr>
          <w:p w14:paraId="7E4F0F42" w14:textId="77777777" w:rsidR="00C22D96" w:rsidRDefault="00000000">
            <w:r>
              <w:t>Value</w:t>
            </w:r>
          </w:p>
        </w:tc>
        <w:tc>
          <w:tcPr>
            <w:tcW w:w="2880" w:type="dxa"/>
          </w:tcPr>
          <w:p w14:paraId="3A09413A" w14:textId="77777777" w:rsidR="00C22D96" w:rsidRDefault="00000000">
            <w:r>
              <w:t>Business meaning</w:t>
            </w:r>
          </w:p>
        </w:tc>
      </w:tr>
      <w:tr w:rsidR="00C22D96" w14:paraId="13828DBF" w14:textId="77777777">
        <w:tc>
          <w:tcPr>
            <w:tcW w:w="2880" w:type="dxa"/>
          </w:tcPr>
          <w:p w14:paraId="074783C6" w14:textId="77777777" w:rsidR="00C22D96" w:rsidRDefault="00000000">
            <w:r>
              <w:t>Total Revenue</w:t>
            </w:r>
          </w:p>
        </w:tc>
        <w:tc>
          <w:tcPr>
            <w:tcW w:w="2880" w:type="dxa"/>
          </w:tcPr>
          <w:p w14:paraId="5D96E7DE" w14:textId="77777777" w:rsidR="00C22D96" w:rsidRDefault="00000000">
            <w:r>
              <w:t>$100,040.77</w:t>
            </w:r>
          </w:p>
        </w:tc>
        <w:tc>
          <w:tcPr>
            <w:tcW w:w="2880" w:type="dxa"/>
          </w:tcPr>
          <w:p w14:paraId="014A1E8C" w14:textId="77777777" w:rsidR="00C22D96" w:rsidRDefault="00000000">
            <w:r>
              <w:t>Total net sales (after discounts) across all orders.</w:t>
            </w:r>
          </w:p>
        </w:tc>
      </w:tr>
      <w:tr w:rsidR="00C22D96" w14:paraId="354C78A8" w14:textId="77777777">
        <w:tc>
          <w:tcPr>
            <w:tcW w:w="2880" w:type="dxa"/>
          </w:tcPr>
          <w:p w14:paraId="1284844D" w14:textId="77777777" w:rsidR="00C22D96" w:rsidRDefault="00000000">
            <w:r>
              <w:t>Total Profit</w:t>
            </w:r>
          </w:p>
        </w:tc>
        <w:tc>
          <w:tcPr>
            <w:tcW w:w="2880" w:type="dxa"/>
          </w:tcPr>
          <w:p w14:paraId="00D42786" w14:textId="77777777" w:rsidR="00C22D96" w:rsidRDefault="00000000">
            <w:r>
              <w:t>$38,125.73</w:t>
            </w:r>
          </w:p>
        </w:tc>
        <w:tc>
          <w:tcPr>
            <w:tcW w:w="2880" w:type="dxa"/>
          </w:tcPr>
          <w:p w14:paraId="65FCFB95" w14:textId="77777777" w:rsidR="00C22D96" w:rsidRDefault="00000000">
            <w:r>
              <w:t>Gross profit (Revenue − Cost).</w:t>
            </w:r>
          </w:p>
        </w:tc>
      </w:tr>
      <w:tr w:rsidR="00C22D96" w14:paraId="037CEF37" w14:textId="77777777">
        <w:tc>
          <w:tcPr>
            <w:tcW w:w="2880" w:type="dxa"/>
          </w:tcPr>
          <w:p w14:paraId="51BD937B" w14:textId="77777777" w:rsidR="00C22D96" w:rsidRDefault="00000000">
            <w:r>
              <w:t>Profit Margin</w:t>
            </w:r>
          </w:p>
        </w:tc>
        <w:tc>
          <w:tcPr>
            <w:tcW w:w="2880" w:type="dxa"/>
          </w:tcPr>
          <w:p w14:paraId="70CFB657" w14:textId="77777777" w:rsidR="00C22D96" w:rsidRDefault="00000000">
            <w:r>
              <w:t>38.1%</w:t>
            </w:r>
          </w:p>
        </w:tc>
        <w:tc>
          <w:tcPr>
            <w:tcW w:w="2880" w:type="dxa"/>
          </w:tcPr>
          <w:p w14:paraId="6B930D95" w14:textId="77777777" w:rsidR="00C22D96" w:rsidRDefault="00000000">
            <w:r>
              <w:t>Profitability per $ of revenue.</w:t>
            </w:r>
          </w:p>
        </w:tc>
      </w:tr>
      <w:tr w:rsidR="00C22D96" w14:paraId="31A381F6" w14:textId="77777777">
        <w:tc>
          <w:tcPr>
            <w:tcW w:w="2880" w:type="dxa"/>
          </w:tcPr>
          <w:p w14:paraId="6AF1BB9D" w14:textId="77777777" w:rsidR="00C22D96" w:rsidRDefault="00000000">
            <w:r>
              <w:t>Average Order Value</w:t>
            </w:r>
          </w:p>
        </w:tc>
        <w:tc>
          <w:tcPr>
            <w:tcW w:w="2880" w:type="dxa"/>
          </w:tcPr>
          <w:p w14:paraId="56B75D6F" w14:textId="77777777" w:rsidR="00C22D96" w:rsidRDefault="00000000">
            <w:r>
              <w:t>$40.02</w:t>
            </w:r>
          </w:p>
        </w:tc>
        <w:tc>
          <w:tcPr>
            <w:tcW w:w="2880" w:type="dxa"/>
          </w:tcPr>
          <w:p w14:paraId="53885EA3" w14:textId="77777777" w:rsidR="00C22D96" w:rsidRDefault="00000000">
            <w:r>
              <w:t>Average revenue per order (proxy for basket size).</w:t>
            </w:r>
          </w:p>
        </w:tc>
      </w:tr>
      <w:tr w:rsidR="00C22D96" w14:paraId="19ABB114" w14:textId="77777777">
        <w:tc>
          <w:tcPr>
            <w:tcW w:w="2880" w:type="dxa"/>
          </w:tcPr>
          <w:p w14:paraId="68BD7FAC" w14:textId="77777777" w:rsidR="00C22D96" w:rsidRDefault="00000000">
            <w:r>
              <w:t>Total Customers</w:t>
            </w:r>
          </w:p>
        </w:tc>
        <w:tc>
          <w:tcPr>
            <w:tcW w:w="2880" w:type="dxa"/>
          </w:tcPr>
          <w:p w14:paraId="48D7EA5C" w14:textId="77777777" w:rsidR="00C22D96" w:rsidRDefault="00000000">
            <w:r>
              <w:t>257</w:t>
            </w:r>
          </w:p>
        </w:tc>
        <w:tc>
          <w:tcPr>
            <w:tcW w:w="2880" w:type="dxa"/>
          </w:tcPr>
          <w:p w14:paraId="1E46B573" w14:textId="77777777" w:rsidR="00C22D96" w:rsidRDefault="00000000">
            <w:r>
              <w:t>Distinct customers served in the period.</w:t>
            </w:r>
          </w:p>
        </w:tc>
      </w:tr>
      <w:tr w:rsidR="00C22D96" w14:paraId="32F29BD3" w14:textId="77777777">
        <w:tc>
          <w:tcPr>
            <w:tcW w:w="2880" w:type="dxa"/>
          </w:tcPr>
          <w:p w14:paraId="6AB51DDC" w14:textId="77777777" w:rsidR="00C22D96" w:rsidRDefault="00000000">
            <w:r>
              <w:t>Units Sold</w:t>
            </w:r>
          </w:p>
        </w:tc>
        <w:tc>
          <w:tcPr>
            <w:tcW w:w="2880" w:type="dxa"/>
          </w:tcPr>
          <w:p w14:paraId="414779B5" w14:textId="77777777" w:rsidR="00C22D96" w:rsidRDefault="00000000">
            <w:r>
              <w:t>35,039</w:t>
            </w:r>
          </w:p>
        </w:tc>
        <w:tc>
          <w:tcPr>
            <w:tcW w:w="2880" w:type="dxa"/>
          </w:tcPr>
          <w:p w14:paraId="6E14E719" w14:textId="77777777" w:rsidR="00C22D96" w:rsidRDefault="00000000">
            <w:r>
              <w:t>Total units shipped/sold (volume).</w:t>
            </w:r>
          </w:p>
        </w:tc>
      </w:tr>
      <w:tr w:rsidR="00C22D96" w14:paraId="27EAF57D" w14:textId="77777777">
        <w:tc>
          <w:tcPr>
            <w:tcW w:w="2880" w:type="dxa"/>
          </w:tcPr>
          <w:p w14:paraId="2050BD4E" w14:textId="77777777" w:rsidR="00C22D96" w:rsidRDefault="00000000">
            <w:r>
              <w:t>Top Product Category</w:t>
            </w:r>
          </w:p>
        </w:tc>
        <w:tc>
          <w:tcPr>
            <w:tcW w:w="2880" w:type="dxa"/>
          </w:tcPr>
          <w:p w14:paraId="547B1008" w14:textId="77777777" w:rsidR="00C22D96" w:rsidRDefault="00000000">
            <w:r>
              <w:t>Snacks</w:t>
            </w:r>
          </w:p>
        </w:tc>
        <w:tc>
          <w:tcPr>
            <w:tcW w:w="2880" w:type="dxa"/>
          </w:tcPr>
          <w:p w14:paraId="1022F3AD" w14:textId="77777777" w:rsidR="00C22D96" w:rsidRDefault="00000000">
            <w:r>
              <w:t>Category with highest revenue contribution.</w:t>
            </w:r>
          </w:p>
        </w:tc>
      </w:tr>
      <w:tr w:rsidR="00C22D96" w14:paraId="7AD24EF0" w14:textId="77777777">
        <w:tc>
          <w:tcPr>
            <w:tcW w:w="2880" w:type="dxa"/>
          </w:tcPr>
          <w:p w14:paraId="7BD87461" w14:textId="77777777" w:rsidR="00C22D96" w:rsidRDefault="00000000">
            <w:r>
              <w:t>Top City</w:t>
            </w:r>
          </w:p>
        </w:tc>
        <w:tc>
          <w:tcPr>
            <w:tcW w:w="2880" w:type="dxa"/>
          </w:tcPr>
          <w:p w14:paraId="39F5A161" w14:textId="77777777" w:rsidR="00C22D96" w:rsidRDefault="00000000">
            <w:r>
              <w:t>Rosario (Argentina)</w:t>
            </w:r>
          </w:p>
        </w:tc>
        <w:tc>
          <w:tcPr>
            <w:tcW w:w="2880" w:type="dxa"/>
          </w:tcPr>
          <w:p w14:paraId="1F3CCEB2" w14:textId="77777777" w:rsidR="00C22D96" w:rsidRDefault="00000000">
            <w:r>
              <w:t>Top city by revenue.</w:t>
            </w:r>
          </w:p>
        </w:tc>
      </w:tr>
    </w:tbl>
    <w:p w14:paraId="712B49F1" w14:textId="77777777" w:rsidR="00C22D96" w:rsidRDefault="00C22D96"/>
    <w:p w14:paraId="24C08D07" w14:textId="77777777" w:rsidR="00C22D96" w:rsidRDefault="00000000">
      <w:pPr>
        <w:pStyle w:val="Ttulo1"/>
      </w:pPr>
      <w:r>
        <w:t>7 Business Insights</w:t>
      </w:r>
    </w:p>
    <w:p w14:paraId="09EEFD5E" w14:textId="77777777" w:rsidR="00C22D96" w:rsidRDefault="00000000">
      <w:r>
        <w:t>Across 2022–2024 the business generated $100,041 in revenue and $38,126 in profit, for an overall profit margin of 38.1%. Average order value (AOV) is $40.02, indicating relatively small-basket, high-frequency purchasing behavior typical of FMCG.</w:t>
      </w:r>
    </w:p>
    <w:p w14:paraId="307ABEFD" w14:textId="77777777" w:rsidR="00C22D96" w:rsidRDefault="00000000">
      <w:r>
        <w:t>Seasonality is visible in the monthly trend: the strongest month is 2024-12 (revenue $4,511) while the weakest month is 2023-02 (revenue $1,324). This supports planning for end-of-year demand spikes and early-year softness.</w:t>
      </w:r>
    </w:p>
    <w:p w14:paraId="6FFDC075" w14:textId="77777777" w:rsidR="00C22D96" w:rsidRDefault="00000000">
      <w:r>
        <w:t>Discounting is applied in 37.6% of orders with an average discount of 12.8% when used. This is sufficient to monitor promo intensity without overcomplicating the model.</w:t>
      </w:r>
    </w:p>
    <w:p w14:paraId="74CD2C75" w14:textId="77777777" w:rsidR="00C22D96" w:rsidRDefault="00000000">
      <w:r>
        <w:t>Category profitability (profit margin) ranking:</w:t>
      </w:r>
    </w:p>
    <w:p w14:paraId="7E2F6A54" w14:textId="77777777" w:rsidR="00C22D96" w:rsidRDefault="00000000">
      <w:pPr>
        <w:pStyle w:val="Listaconvietas"/>
      </w:pPr>
      <w:r>
        <w:t>1. Tea: 46.1%</w:t>
      </w:r>
    </w:p>
    <w:p w14:paraId="7C0F1305" w14:textId="77777777" w:rsidR="00C22D96" w:rsidRDefault="00000000">
      <w:pPr>
        <w:pStyle w:val="Listaconvietas"/>
      </w:pPr>
      <w:r>
        <w:t>2. Coffee: 43.8%</w:t>
      </w:r>
    </w:p>
    <w:p w14:paraId="6959A66B" w14:textId="77777777" w:rsidR="00C22D96" w:rsidRDefault="00000000">
      <w:pPr>
        <w:pStyle w:val="Listaconvietas"/>
      </w:pPr>
      <w:r>
        <w:t>3. Confectionery: 38.8%</w:t>
      </w:r>
    </w:p>
    <w:p w14:paraId="2F523D99" w14:textId="77777777" w:rsidR="00C22D96" w:rsidRDefault="00000000">
      <w:pPr>
        <w:pStyle w:val="Listaconvietas"/>
      </w:pPr>
      <w:r>
        <w:t>4. Beverages: 35.0%</w:t>
      </w:r>
    </w:p>
    <w:p w14:paraId="0111F18D" w14:textId="77777777" w:rsidR="00C22D96" w:rsidRDefault="00000000">
      <w:pPr>
        <w:pStyle w:val="Listaconvietas"/>
      </w:pPr>
      <w:r>
        <w:t>5. Snacks: 32.6%</w:t>
      </w:r>
    </w:p>
    <w:p w14:paraId="286C4EF8" w14:textId="77777777" w:rsidR="00C22D96" w:rsidRDefault="00000000">
      <w:r>
        <w:t>Revenue concentration is highlighted via the Top 10 Customers chart. The top customer is Paula Sánchez (CUST-0244), and the top city is Rosario (Argentina). This enables commercial teams to prioritize account plans and city-level trade execution.</w:t>
      </w:r>
    </w:p>
    <w:p w14:paraId="5E1E4208" w14:textId="77777777" w:rsidR="00C22D96" w:rsidRDefault="00000000">
      <w:pPr>
        <w:pStyle w:val="Ttulo1"/>
      </w:pPr>
      <w:r>
        <w:t>8 Business Impact</w:t>
      </w:r>
    </w:p>
    <w:p w14:paraId="49D80C41" w14:textId="77777777" w:rsidR="00C22D96" w:rsidRDefault="00000000">
      <w:r>
        <w:t>If deployed in a real organization, this dashboard would deliver tangible impact:</w:t>
      </w:r>
    </w:p>
    <w:p w14:paraId="005AE598" w14:textId="77777777" w:rsidR="00C22D96" w:rsidRDefault="00000000">
      <w:pPr>
        <w:pStyle w:val="Listaconvietas"/>
      </w:pPr>
      <w:r>
        <w:t>Faster performance reviews: monthly revenue/profit trend in one view (replaces manual consolidation).</w:t>
      </w:r>
    </w:p>
    <w:p w14:paraId="3A26B2BD" w14:textId="77777777" w:rsidR="00C22D96" w:rsidRDefault="00000000">
      <w:pPr>
        <w:pStyle w:val="Listaconvietas"/>
      </w:pPr>
      <w:r>
        <w:t>Improved profitability management: category profit vs. revenue trade-offs are visible immediately.</w:t>
      </w:r>
    </w:p>
    <w:p w14:paraId="79A3D12D" w14:textId="77777777" w:rsidR="00C22D96" w:rsidRDefault="00000000">
      <w:pPr>
        <w:pStyle w:val="Listaconvietas"/>
      </w:pPr>
      <w:r>
        <w:t>Better customer focus: top-account concentration supports targeted retention and growth strategies.</w:t>
      </w:r>
    </w:p>
    <w:p w14:paraId="1C9CB5BE" w14:textId="77777777" w:rsidR="00C22D96" w:rsidRDefault="00000000">
      <w:pPr>
        <w:pStyle w:val="Listaconvietas"/>
      </w:pPr>
      <w:r>
        <w:t>Consistent KPI governance: standardized definitions reduce reporting disputes and rework.</w:t>
      </w:r>
    </w:p>
    <w:p w14:paraId="42F50062" w14:textId="77777777" w:rsidR="00C22D96" w:rsidRDefault="00000000">
      <w:pPr>
        <w:pStyle w:val="Ttulo1"/>
      </w:pPr>
      <w:r>
        <w:t>Appendix – How to Use</w:t>
      </w:r>
    </w:p>
    <w:p w14:paraId="4C1C7895" w14:textId="77777777" w:rsidR="00C22D96" w:rsidRDefault="00000000">
      <w:r>
        <w:t>To refresh the model, replace the rows in the DATA sheet table (tblSales) with a new extract using the same columns. All KPI formulas and charts will update. For advanced interactivity (filters/slicers), create Excel PivotTables from tblSales and connect charts as needed.</w:t>
      </w:r>
    </w:p>
    <w:sectPr w:rsidR="00C22D9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2104214">
    <w:abstractNumId w:val="8"/>
  </w:num>
  <w:num w:numId="2" w16cid:durableId="1654095241">
    <w:abstractNumId w:val="6"/>
  </w:num>
  <w:num w:numId="3" w16cid:durableId="1093480233">
    <w:abstractNumId w:val="5"/>
  </w:num>
  <w:num w:numId="4" w16cid:durableId="230116470">
    <w:abstractNumId w:val="4"/>
  </w:num>
  <w:num w:numId="5" w16cid:durableId="1041244922">
    <w:abstractNumId w:val="7"/>
  </w:num>
  <w:num w:numId="6" w16cid:durableId="983969285">
    <w:abstractNumId w:val="3"/>
  </w:num>
  <w:num w:numId="7" w16cid:durableId="2079475340">
    <w:abstractNumId w:val="2"/>
  </w:num>
  <w:num w:numId="8" w16cid:durableId="1261136938">
    <w:abstractNumId w:val="1"/>
  </w:num>
  <w:num w:numId="9" w16cid:durableId="776950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86F37"/>
    <w:rsid w:val="0029639D"/>
    <w:rsid w:val="00326F90"/>
    <w:rsid w:val="003E4BAF"/>
    <w:rsid w:val="00AA1D8D"/>
    <w:rsid w:val="00B47730"/>
    <w:rsid w:val="00C22D9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06CB6A"/>
  <w14:defaultImageDpi w14:val="300"/>
  <w15:docId w15:val="{6B25323E-8D0A-46B5-86DA-A9C2AD3B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801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Francisco Gomez</cp:lastModifiedBy>
  <cp:revision>2</cp:revision>
  <dcterms:created xsi:type="dcterms:W3CDTF">2013-12-23T23:15:00Z</dcterms:created>
  <dcterms:modified xsi:type="dcterms:W3CDTF">2026-03-05T14:35:00Z</dcterms:modified>
  <cp:category/>
</cp:coreProperties>
</file>